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C9A0" w14:textId="77777777" w:rsidR="00980AB9" w:rsidRPr="00980AB9" w:rsidRDefault="00980AB9" w:rsidP="00980AB9">
      <w:pPr>
        <w:rPr>
          <w:rFonts w:ascii="Garamond" w:hAnsi="Garamond"/>
          <w:smallCaps/>
          <w:sz w:val="20"/>
          <w:szCs w:val="20"/>
        </w:rPr>
      </w:pPr>
      <w:r w:rsidRPr="00980AB9">
        <w:rPr>
          <w:rFonts w:ascii="Garamond" w:hAnsi="Garamond"/>
          <w:smallCaps/>
          <w:noProof/>
          <w:sz w:val="20"/>
          <w:szCs w:val="20"/>
        </w:rPr>
        <w:drawing>
          <wp:anchor distT="0" distB="0" distL="114300" distR="114300" simplePos="0" relativeHeight="251659264" behindDoc="0" locked="0" layoutInCell="1" allowOverlap="1" wp14:anchorId="070D00CF" wp14:editId="18E4C0D8">
            <wp:simplePos x="0" y="0"/>
            <wp:positionH relativeFrom="column">
              <wp:posOffset>-71120</wp:posOffset>
            </wp:positionH>
            <wp:positionV relativeFrom="paragraph">
              <wp:posOffset>20320</wp:posOffset>
            </wp:positionV>
            <wp:extent cx="577850" cy="520700"/>
            <wp:effectExtent l="0" t="0" r="6350" b="12700"/>
            <wp:wrapSquare wrapText="bothSides"/>
            <wp:docPr id="1" name="Image 1" descr="Services:Service_Archives:Arch_Docs_Pratiques (Aspect):Fonctionnels (Procédures d'enregistrement, reproductions, adresses ...):IFAO_Lions-tran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s:Service_Archives:Arch_Docs_Pratiques (Aspect):Fonctionnels (Procédures d'enregistrement, reproductions, adresses ...):IFAO_Lions-trans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5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AB9">
        <w:rPr>
          <w:rFonts w:ascii="Garamond" w:hAnsi="Garamond"/>
          <w:smallCaps/>
          <w:sz w:val="20"/>
          <w:szCs w:val="20"/>
        </w:rPr>
        <w:t>Institut français d’archéologie orientale</w:t>
      </w:r>
    </w:p>
    <w:p w14:paraId="2EF0E6FA" w14:textId="77777777" w:rsidR="00980AB9" w:rsidRPr="00980AB9" w:rsidRDefault="00980AB9" w:rsidP="00980AB9">
      <w:pPr>
        <w:rPr>
          <w:rFonts w:ascii="Garamond" w:hAnsi="Garamond"/>
          <w:sz w:val="20"/>
          <w:szCs w:val="20"/>
        </w:rPr>
      </w:pPr>
      <w:r w:rsidRPr="00980AB9">
        <w:rPr>
          <w:rFonts w:ascii="Garamond" w:hAnsi="Garamond"/>
          <w:sz w:val="20"/>
          <w:szCs w:val="20"/>
        </w:rPr>
        <w:t>37 al-Cheikh Aly Youssef</w:t>
      </w:r>
    </w:p>
    <w:p w14:paraId="6AD9D55E" w14:textId="77777777" w:rsidR="00980AB9" w:rsidRPr="00980AB9" w:rsidRDefault="00980AB9" w:rsidP="00980AB9">
      <w:pPr>
        <w:rPr>
          <w:rFonts w:ascii="Garamond" w:hAnsi="Garamond"/>
          <w:sz w:val="20"/>
          <w:szCs w:val="20"/>
        </w:rPr>
      </w:pPr>
      <w:r w:rsidRPr="00980AB9">
        <w:rPr>
          <w:rFonts w:ascii="Garamond" w:hAnsi="Garamond"/>
          <w:sz w:val="20"/>
          <w:szCs w:val="20"/>
        </w:rPr>
        <w:t xml:space="preserve">Qasr el </w:t>
      </w:r>
      <w:proofErr w:type="spellStart"/>
      <w:r w:rsidRPr="00980AB9">
        <w:rPr>
          <w:rFonts w:ascii="Garamond" w:hAnsi="Garamond"/>
          <w:sz w:val="20"/>
          <w:szCs w:val="20"/>
        </w:rPr>
        <w:t>Ayni</w:t>
      </w:r>
      <w:proofErr w:type="spellEnd"/>
      <w:r w:rsidRPr="00980AB9">
        <w:rPr>
          <w:rFonts w:ascii="Garamond" w:hAnsi="Garamond"/>
          <w:sz w:val="20"/>
          <w:szCs w:val="20"/>
        </w:rPr>
        <w:t xml:space="preserve"> </w:t>
      </w:r>
      <w:proofErr w:type="spellStart"/>
      <w:r w:rsidRPr="00980AB9">
        <w:rPr>
          <w:rFonts w:ascii="Garamond" w:hAnsi="Garamond"/>
          <w:sz w:val="20"/>
          <w:szCs w:val="20"/>
        </w:rPr>
        <w:t>Mounira</w:t>
      </w:r>
      <w:proofErr w:type="spellEnd"/>
      <w:r w:rsidRPr="00980AB9">
        <w:rPr>
          <w:rFonts w:ascii="Garamond" w:hAnsi="Garamond"/>
          <w:sz w:val="20"/>
          <w:szCs w:val="20"/>
        </w:rPr>
        <w:t xml:space="preserve"> 11562</w:t>
      </w:r>
    </w:p>
    <w:p w14:paraId="41DB5B1A" w14:textId="77777777" w:rsidR="00980AB9" w:rsidRPr="00980AB9" w:rsidRDefault="00980AB9" w:rsidP="00980AB9">
      <w:pPr>
        <w:rPr>
          <w:rFonts w:ascii="Garamond" w:hAnsi="Garamond"/>
          <w:sz w:val="20"/>
          <w:szCs w:val="20"/>
        </w:rPr>
      </w:pPr>
      <w:r w:rsidRPr="00980AB9">
        <w:rPr>
          <w:rFonts w:ascii="Garamond" w:hAnsi="Garamond"/>
          <w:sz w:val="20"/>
          <w:szCs w:val="20"/>
        </w:rPr>
        <w:t xml:space="preserve">11441 Le Caire – </w:t>
      </w:r>
      <w:proofErr w:type="spellStart"/>
      <w:r w:rsidRPr="00980AB9">
        <w:rPr>
          <w:rFonts w:ascii="Garamond" w:hAnsi="Garamond"/>
          <w:sz w:val="20"/>
          <w:szCs w:val="20"/>
        </w:rPr>
        <w:t>Egypte</w:t>
      </w:r>
      <w:proofErr w:type="spellEnd"/>
      <w:r w:rsidRPr="00980AB9">
        <w:rPr>
          <w:rFonts w:ascii="Garamond" w:hAnsi="Garamond"/>
          <w:sz w:val="20"/>
          <w:szCs w:val="20"/>
        </w:rPr>
        <w:t xml:space="preserve"> </w:t>
      </w:r>
    </w:p>
    <w:p w14:paraId="1742DA47" w14:textId="24BD9C6B" w:rsidR="00980AB9" w:rsidRDefault="00F83F6D" w:rsidP="00980AB9">
      <w:pPr>
        <w:jc w:val="right"/>
        <w:rPr>
          <w:rFonts w:ascii="Garamond" w:hAnsi="Garamond"/>
          <w:b/>
          <w:sz w:val="28"/>
          <w:szCs w:val="28"/>
        </w:rPr>
      </w:pPr>
      <w:r>
        <w:rPr>
          <w:rFonts w:ascii="Garamond" w:hAnsi="Garamond"/>
          <w:b/>
          <w:sz w:val="28"/>
          <w:szCs w:val="28"/>
        </w:rPr>
        <w:t>BORDEREAU DE CONSUL</w:t>
      </w:r>
      <w:r w:rsidR="00980AB9" w:rsidRPr="00980AB9">
        <w:rPr>
          <w:rFonts w:ascii="Garamond" w:hAnsi="Garamond"/>
          <w:b/>
          <w:sz w:val="28"/>
          <w:szCs w:val="28"/>
        </w:rPr>
        <w:t>TATION DE</w:t>
      </w:r>
      <w:r w:rsidR="00932256">
        <w:rPr>
          <w:rFonts w:ascii="Garamond" w:hAnsi="Garamond"/>
          <w:b/>
          <w:sz w:val="28"/>
          <w:szCs w:val="28"/>
        </w:rPr>
        <w:t>S</w:t>
      </w:r>
      <w:r w:rsidR="00980AB9" w:rsidRPr="00980AB9">
        <w:rPr>
          <w:rFonts w:ascii="Garamond" w:hAnsi="Garamond"/>
          <w:b/>
          <w:sz w:val="28"/>
          <w:szCs w:val="28"/>
        </w:rPr>
        <w:t xml:space="preserve"> </w:t>
      </w:r>
      <w:r w:rsidR="00534787">
        <w:rPr>
          <w:rFonts w:ascii="Garamond" w:hAnsi="Garamond"/>
          <w:b/>
          <w:sz w:val="28"/>
          <w:szCs w:val="28"/>
        </w:rPr>
        <w:t>COLLECTIONS</w:t>
      </w:r>
    </w:p>
    <w:p w14:paraId="3415F60B" w14:textId="77777777" w:rsidR="00113C7B" w:rsidRPr="00113C7B" w:rsidRDefault="00113C7B" w:rsidP="00980AB9">
      <w:pPr>
        <w:pBdr>
          <w:bottom w:val="single" w:sz="6" w:space="1" w:color="auto"/>
        </w:pBdr>
        <w:jc w:val="right"/>
        <w:rPr>
          <w:rFonts w:ascii="Garamond" w:hAnsi="Garamond"/>
          <w:b/>
          <w:sz w:val="26"/>
          <w:szCs w:val="26"/>
        </w:rPr>
      </w:pPr>
    </w:p>
    <w:p w14:paraId="7ABC837F" w14:textId="77777777" w:rsidR="00980AB9" w:rsidRPr="00980AB9" w:rsidRDefault="00980AB9" w:rsidP="00980AB9">
      <w:pPr>
        <w:rPr>
          <w:rFonts w:ascii="Garamond" w:hAnsi="Garamond"/>
          <w:b/>
          <w:sz w:val="28"/>
          <w:szCs w:val="28"/>
        </w:rPr>
        <w:sectPr w:rsidR="00980AB9" w:rsidRPr="00980AB9" w:rsidSect="00935F07">
          <w:footerReference w:type="even" r:id="rId8"/>
          <w:footerReference w:type="default" r:id="rId9"/>
          <w:pgSz w:w="11900" w:h="16840"/>
          <w:pgMar w:top="1134" w:right="851" w:bottom="1418" w:left="851" w:header="709" w:footer="709" w:gutter="0"/>
          <w:cols w:num="2" w:space="284" w:equalWidth="0">
            <w:col w:w="4990" w:space="284"/>
            <w:col w:w="4924"/>
          </w:cols>
          <w:docGrid w:linePitch="360"/>
        </w:sectPr>
      </w:pPr>
    </w:p>
    <w:p w14:paraId="38CF67E9" w14:textId="77777777" w:rsidR="00760D24" w:rsidRPr="00980AB9" w:rsidRDefault="00760D24" w:rsidP="00980AB9">
      <w:pPr>
        <w:rPr>
          <w:rFonts w:ascii="Garamond" w:hAnsi="Garamond"/>
          <w:b/>
          <w:sz w:val="28"/>
          <w:szCs w:val="28"/>
        </w:rPr>
        <w:sectPr w:rsidR="00760D24" w:rsidRPr="00980AB9" w:rsidSect="00980AB9">
          <w:type w:val="continuous"/>
          <w:pgSz w:w="11900" w:h="16840"/>
          <w:pgMar w:top="1418" w:right="851" w:bottom="1418" w:left="851" w:header="709" w:footer="709" w:gutter="0"/>
          <w:cols w:num="2" w:space="284" w:equalWidth="0">
            <w:col w:w="5330" w:space="284"/>
            <w:col w:w="4584"/>
          </w:cols>
          <w:docGrid w:linePitch="360"/>
        </w:sectPr>
      </w:pPr>
    </w:p>
    <w:p w14:paraId="69079234" w14:textId="42582637" w:rsidR="00980AB9" w:rsidRDefault="00646DCD" w:rsidP="00980AB9">
      <w:pPr>
        <w:rPr>
          <w:rFonts w:ascii="Garamond" w:hAnsi="Garamond"/>
        </w:rPr>
      </w:pPr>
      <w:r>
        <w:rPr>
          <w:rFonts w:ascii="Garamond" w:hAnsi="Garamond"/>
          <w:noProof/>
        </w:rPr>
        <mc:AlternateContent>
          <mc:Choice Requires="wps">
            <w:drawing>
              <wp:anchor distT="0" distB="0" distL="114300" distR="114300" simplePos="0" relativeHeight="251661312" behindDoc="1" locked="0" layoutInCell="1" allowOverlap="1" wp14:anchorId="63F54BE0" wp14:editId="440BA9ED">
                <wp:simplePos x="0" y="0"/>
                <wp:positionH relativeFrom="column">
                  <wp:posOffset>2743200</wp:posOffset>
                </wp:positionH>
                <wp:positionV relativeFrom="paragraph">
                  <wp:posOffset>66675</wp:posOffset>
                </wp:positionV>
                <wp:extent cx="3771900" cy="611505"/>
                <wp:effectExtent l="0" t="0" r="38100" b="23495"/>
                <wp:wrapNone/>
                <wp:docPr id="3" name="Rectangle 3"/>
                <wp:cNvGraphicFramePr/>
                <a:graphic xmlns:a="http://schemas.openxmlformats.org/drawingml/2006/main">
                  <a:graphicData uri="http://schemas.microsoft.com/office/word/2010/wordprocessingShape">
                    <wps:wsp>
                      <wps:cNvSpPr/>
                      <wps:spPr>
                        <a:xfrm>
                          <a:off x="0" y="0"/>
                          <a:ext cx="3771900" cy="61150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4A602" id="Rectangle 3" o:spid="_x0000_s1026" style="position:absolute;margin-left:3in;margin-top:5.25pt;width:297pt;height:4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" filled="f" strokecolor="black [3213]"/>
            </w:pict>
          </mc:Fallback>
        </mc:AlternateContent>
      </w:r>
    </w:p>
    <w:p w14:paraId="0366C8E0" w14:textId="77777777" w:rsidR="00932256" w:rsidRDefault="00646DCD" w:rsidP="00932256">
      <w:pPr>
        <w:tabs>
          <w:tab w:val="left" w:pos="4389"/>
        </w:tabs>
        <w:spacing w:after="180"/>
        <w:ind w:left="3538" w:firstLine="709"/>
        <w:rPr>
          <w:rFonts w:ascii="Garamond" w:hAnsi="Garamond"/>
          <w:b/>
        </w:rPr>
      </w:pPr>
      <w:r>
        <w:rPr>
          <w:rFonts w:ascii="Garamond" w:hAnsi="Garamond"/>
          <w:b/>
        </w:rPr>
        <w:tab/>
        <w:t xml:space="preserve"> </w:t>
      </w:r>
      <w:r w:rsidR="00980AB9" w:rsidRPr="000728D2">
        <w:rPr>
          <w:rFonts w:ascii="Garamond" w:hAnsi="Garamond"/>
          <w:b/>
        </w:rPr>
        <w:t xml:space="preserve">Cadre </w:t>
      </w:r>
      <w:r w:rsidR="000728D2" w:rsidRPr="000728D2">
        <w:rPr>
          <w:rFonts w:ascii="Garamond" w:hAnsi="Garamond"/>
          <w:b/>
        </w:rPr>
        <w:t>réservé</w:t>
      </w:r>
      <w:r w:rsidR="00980AB9" w:rsidRPr="000728D2">
        <w:rPr>
          <w:rFonts w:ascii="Garamond" w:hAnsi="Garamond"/>
          <w:b/>
        </w:rPr>
        <w:t xml:space="preserve"> au </w:t>
      </w:r>
      <w:r w:rsidR="000728D2" w:rsidRPr="000728D2">
        <w:rPr>
          <w:rFonts w:ascii="Garamond" w:hAnsi="Garamond"/>
          <w:b/>
        </w:rPr>
        <w:t>service des archives et collections</w:t>
      </w:r>
    </w:p>
    <w:p w14:paraId="4811BBF2" w14:textId="24566580" w:rsidR="00935F07" w:rsidRPr="00932256" w:rsidRDefault="00932256" w:rsidP="00932256">
      <w:pPr>
        <w:tabs>
          <w:tab w:val="left" w:pos="4389"/>
        </w:tabs>
        <w:spacing w:after="180"/>
        <w:ind w:left="3538" w:firstLine="709"/>
        <w:rPr>
          <w:rFonts w:ascii="Garamond" w:hAnsi="Garamond"/>
          <w:b/>
        </w:rPr>
      </w:pPr>
      <w:r>
        <w:rPr>
          <w:rFonts w:ascii="Garamond" w:hAnsi="Garamond"/>
          <w:b/>
        </w:rPr>
        <w:t xml:space="preserve">    </w:t>
      </w:r>
      <w:r w:rsidR="000728D2" w:rsidRPr="000728D2">
        <w:rPr>
          <w:rFonts w:ascii="Garamond" w:hAnsi="Garamond"/>
          <w:b/>
        </w:rPr>
        <w:t>N° d’autorisation : 20</w:t>
      </w:r>
      <w:r w:rsidR="00646DCD">
        <w:rPr>
          <w:rFonts w:ascii="Garamond" w:hAnsi="Garamond"/>
          <w:b/>
        </w:rPr>
        <w:t xml:space="preserve"> </w:t>
      </w:r>
      <w:r w:rsidR="008469D1">
        <w:rPr>
          <w:rFonts w:ascii="Garamond" w:hAnsi="Garamond"/>
          <w:b/>
        </w:rPr>
        <w:t xml:space="preserve">  </w:t>
      </w:r>
      <w:r w:rsidR="00646DCD">
        <w:rPr>
          <w:rFonts w:ascii="Garamond" w:hAnsi="Garamond"/>
          <w:b/>
        </w:rPr>
        <w:t xml:space="preserve"> </w:t>
      </w:r>
      <w:r w:rsidR="000728D2" w:rsidRPr="000728D2">
        <w:rPr>
          <w:rFonts w:ascii="Garamond" w:hAnsi="Garamond"/>
          <w:b/>
        </w:rPr>
        <w:t xml:space="preserve"> / </w:t>
      </w:r>
    </w:p>
    <w:p w14:paraId="0AA9337A" w14:textId="167834A8" w:rsidR="00646DCD" w:rsidRPr="00980AB9" w:rsidRDefault="00646DCD" w:rsidP="00980AB9">
      <w:pPr>
        <w:rPr>
          <w:rFonts w:ascii="Garamond" w:hAnsi="Garamond"/>
        </w:rPr>
      </w:pPr>
    </w:p>
    <w:tbl>
      <w:tblPr>
        <w:tblStyle w:val="Grilledutableau"/>
        <w:tblW w:w="0" w:type="auto"/>
        <w:tblLook w:val="04A0" w:firstRow="1" w:lastRow="0" w:firstColumn="1" w:lastColumn="0" w:noHBand="0" w:noVBand="1"/>
      </w:tblPr>
      <w:tblGrid>
        <w:gridCol w:w="3771"/>
        <w:gridCol w:w="6417"/>
      </w:tblGrid>
      <w:tr w:rsidR="00980AB9" w:rsidRPr="00980AB9" w14:paraId="7364580D" w14:textId="77777777" w:rsidTr="00980AB9">
        <w:tc>
          <w:tcPr>
            <w:tcW w:w="3936" w:type="dxa"/>
            <w:shd w:val="clear" w:color="auto" w:fill="E0E0E0"/>
          </w:tcPr>
          <w:p w14:paraId="6B64058F" w14:textId="77777777" w:rsidR="00980AB9" w:rsidRPr="00980AB9" w:rsidRDefault="00980AB9" w:rsidP="00980AB9">
            <w:pPr>
              <w:spacing w:line="312" w:lineRule="auto"/>
              <w:rPr>
                <w:rFonts w:ascii="Garamond" w:hAnsi="Garamond"/>
                <w:b/>
              </w:rPr>
            </w:pPr>
            <w:r w:rsidRPr="00980AB9">
              <w:rPr>
                <w:rFonts w:ascii="Garamond" w:hAnsi="Garamond"/>
                <w:b/>
              </w:rPr>
              <w:t>Le demandeur</w:t>
            </w:r>
          </w:p>
        </w:tc>
        <w:tc>
          <w:tcPr>
            <w:tcW w:w="6856" w:type="dxa"/>
          </w:tcPr>
          <w:p w14:paraId="77362633" w14:textId="77777777" w:rsidR="00980AB9" w:rsidRPr="00980AB9" w:rsidRDefault="00980AB9" w:rsidP="00980AB9">
            <w:pPr>
              <w:spacing w:line="312" w:lineRule="auto"/>
              <w:rPr>
                <w:rFonts w:ascii="Garamond" w:hAnsi="Garamond"/>
                <w:b/>
              </w:rPr>
            </w:pPr>
          </w:p>
        </w:tc>
      </w:tr>
      <w:tr w:rsidR="00980AB9" w:rsidRPr="00980AB9" w14:paraId="4A1703EE" w14:textId="77777777" w:rsidTr="00980AB9">
        <w:trPr>
          <w:trHeight w:val="1434"/>
        </w:trPr>
        <w:tc>
          <w:tcPr>
            <w:tcW w:w="10792" w:type="dxa"/>
            <w:gridSpan w:val="2"/>
          </w:tcPr>
          <w:p w14:paraId="6B92EFB8" w14:textId="77777777" w:rsidR="00980AB9" w:rsidRPr="00980AB9" w:rsidRDefault="00980AB9" w:rsidP="00980AB9">
            <w:pPr>
              <w:rPr>
                <w:rFonts w:ascii="Garamond" w:hAnsi="Garamond"/>
              </w:rPr>
            </w:pPr>
          </w:p>
          <w:p w14:paraId="7F034F90" w14:textId="77777777" w:rsidR="00980AB9" w:rsidRPr="00980AB9" w:rsidRDefault="00980AB9" w:rsidP="00980AB9">
            <w:pPr>
              <w:rPr>
                <w:rFonts w:ascii="Garamond" w:hAnsi="Garamond"/>
              </w:rPr>
            </w:pPr>
            <w:r w:rsidRPr="00980AB9">
              <w:rPr>
                <w:rFonts w:ascii="Garamond" w:hAnsi="Garamond"/>
              </w:rPr>
              <w:t xml:space="preserve">Nom et prénom du </w:t>
            </w:r>
            <w:r>
              <w:rPr>
                <w:rFonts w:ascii="Garamond" w:hAnsi="Garamond"/>
              </w:rPr>
              <w:t xml:space="preserve">demandeur </w:t>
            </w:r>
            <w:r w:rsidRPr="00980AB9">
              <w:rPr>
                <w:rFonts w:ascii="Garamond" w:hAnsi="Garamond"/>
              </w:rPr>
              <w:t>:</w:t>
            </w:r>
          </w:p>
          <w:p w14:paraId="3D1052E8" w14:textId="77777777" w:rsidR="00980AB9" w:rsidRPr="00646DCD" w:rsidRDefault="00980AB9" w:rsidP="00980AB9">
            <w:pPr>
              <w:rPr>
                <w:rFonts w:ascii="Garamond" w:hAnsi="Garamond"/>
                <w:sz w:val="16"/>
                <w:szCs w:val="16"/>
              </w:rPr>
            </w:pPr>
          </w:p>
          <w:p w14:paraId="3649510B" w14:textId="77951369" w:rsidR="00980AB9" w:rsidRPr="00980AB9" w:rsidRDefault="00980AB9" w:rsidP="00980AB9">
            <w:pPr>
              <w:rPr>
                <w:rFonts w:ascii="Garamond" w:hAnsi="Garamond"/>
              </w:rPr>
            </w:pPr>
            <w:r w:rsidRPr="00980AB9">
              <w:rPr>
                <w:rFonts w:ascii="Garamond" w:hAnsi="Garamond"/>
              </w:rPr>
              <w:t>Profession</w:t>
            </w:r>
            <w:r w:rsidR="00646DCD">
              <w:rPr>
                <w:rFonts w:ascii="Garamond" w:hAnsi="Garamond"/>
              </w:rPr>
              <w:t xml:space="preserve"> / statut</w:t>
            </w:r>
            <w:r w:rsidRPr="00980AB9">
              <w:rPr>
                <w:rFonts w:ascii="Garamond" w:hAnsi="Garamond"/>
              </w:rPr>
              <w:t xml:space="preserve"> :</w:t>
            </w:r>
          </w:p>
          <w:p w14:paraId="35B6E6C4" w14:textId="77777777" w:rsidR="00980AB9" w:rsidRPr="00646DCD" w:rsidRDefault="00980AB9" w:rsidP="00980AB9">
            <w:pPr>
              <w:rPr>
                <w:rFonts w:ascii="Garamond" w:hAnsi="Garamond"/>
                <w:sz w:val="16"/>
                <w:szCs w:val="16"/>
              </w:rPr>
            </w:pPr>
          </w:p>
          <w:p w14:paraId="44BFC9E4" w14:textId="77777777" w:rsidR="00980AB9" w:rsidRPr="00980AB9" w:rsidRDefault="00980AB9" w:rsidP="00980AB9">
            <w:pPr>
              <w:rPr>
                <w:rFonts w:ascii="Garamond" w:hAnsi="Garamond"/>
              </w:rPr>
            </w:pPr>
            <w:r w:rsidRPr="00980AB9">
              <w:rPr>
                <w:rFonts w:ascii="Garamond" w:hAnsi="Garamond"/>
              </w:rPr>
              <w:t>Laboratoire, université ou organisme de recherche de rattachement :</w:t>
            </w:r>
          </w:p>
          <w:p w14:paraId="0CB0FDC2" w14:textId="77777777" w:rsidR="00980AB9" w:rsidRPr="00980AB9" w:rsidRDefault="00980AB9" w:rsidP="00980AB9">
            <w:pPr>
              <w:rPr>
                <w:rFonts w:ascii="Garamond" w:hAnsi="Garamond"/>
              </w:rPr>
            </w:pPr>
          </w:p>
          <w:p w14:paraId="7D03AB5A" w14:textId="77777777" w:rsidR="00980AB9" w:rsidRPr="00980AB9" w:rsidRDefault="00980AB9" w:rsidP="00980AB9">
            <w:pPr>
              <w:rPr>
                <w:rFonts w:ascii="Garamond" w:hAnsi="Garamond"/>
              </w:rPr>
            </w:pPr>
          </w:p>
          <w:p w14:paraId="10D19E86" w14:textId="77777777" w:rsidR="00980AB9" w:rsidRPr="00980AB9" w:rsidRDefault="00980AB9" w:rsidP="00980AB9">
            <w:pPr>
              <w:spacing w:before="120"/>
              <w:rPr>
                <w:rFonts w:ascii="Garamond" w:hAnsi="Garamond"/>
              </w:rPr>
            </w:pPr>
            <w:r w:rsidRPr="00980AB9">
              <w:rPr>
                <w:rFonts w:ascii="Garamond" w:hAnsi="Garamond"/>
              </w:rPr>
              <w:t>Ville et pays :</w:t>
            </w:r>
          </w:p>
          <w:p w14:paraId="54BB33D9" w14:textId="77777777" w:rsidR="00980AB9" w:rsidRPr="00646DCD" w:rsidRDefault="00980AB9" w:rsidP="00980AB9">
            <w:pPr>
              <w:spacing w:line="312" w:lineRule="auto"/>
              <w:rPr>
                <w:rFonts w:ascii="Garamond" w:hAnsi="Garamond"/>
                <w:sz w:val="16"/>
                <w:szCs w:val="16"/>
              </w:rPr>
            </w:pPr>
          </w:p>
          <w:p w14:paraId="2CC0FC60" w14:textId="22090426" w:rsidR="00980AB9" w:rsidRDefault="001922F7" w:rsidP="00980AB9">
            <w:pPr>
              <w:spacing w:line="312" w:lineRule="auto"/>
              <w:rPr>
                <w:rFonts w:ascii="Garamond" w:hAnsi="Garamond"/>
              </w:rPr>
            </w:pPr>
            <w:r w:rsidRPr="00920EE7">
              <w:rPr>
                <w:rFonts w:ascii="Garamond" w:hAnsi="Garamond"/>
              </w:rPr>
              <w:t>Courriel</w:t>
            </w:r>
            <w:r>
              <w:rPr>
                <w:rFonts w:ascii="Garamond" w:hAnsi="Garamond"/>
              </w:rPr>
              <w:t xml:space="preserve"> </w:t>
            </w:r>
            <w:r w:rsidR="00980AB9" w:rsidRPr="00980AB9">
              <w:rPr>
                <w:rFonts w:ascii="Garamond" w:hAnsi="Garamond"/>
              </w:rPr>
              <w:t>:</w:t>
            </w:r>
          </w:p>
          <w:p w14:paraId="029EC1F9" w14:textId="77777777" w:rsidR="00980AB9" w:rsidRPr="00646DCD" w:rsidRDefault="00980AB9" w:rsidP="00980AB9">
            <w:pPr>
              <w:spacing w:line="312" w:lineRule="auto"/>
              <w:rPr>
                <w:rFonts w:ascii="Garamond" w:hAnsi="Garamond"/>
                <w:sz w:val="16"/>
                <w:szCs w:val="16"/>
              </w:rPr>
            </w:pPr>
          </w:p>
          <w:p w14:paraId="1F8431CB" w14:textId="77777777" w:rsidR="00980AB9" w:rsidRPr="00980AB9" w:rsidRDefault="00980AB9" w:rsidP="00980AB9">
            <w:pPr>
              <w:spacing w:line="312" w:lineRule="auto"/>
              <w:rPr>
                <w:rFonts w:ascii="Garamond" w:hAnsi="Garamond"/>
              </w:rPr>
            </w:pPr>
            <w:r>
              <w:rPr>
                <w:rFonts w:ascii="Garamond" w:hAnsi="Garamond"/>
              </w:rPr>
              <w:t xml:space="preserve">Cadre dans lequel se fait la consultation (mission, bourse, </w:t>
            </w:r>
            <w:r w:rsidR="000728D2">
              <w:rPr>
                <w:rFonts w:ascii="Garamond" w:hAnsi="Garamond"/>
              </w:rPr>
              <w:t xml:space="preserve">recherches pour article, </w:t>
            </w:r>
            <w:r>
              <w:rPr>
                <w:rFonts w:ascii="Garamond" w:hAnsi="Garamond"/>
              </w:rPr>
              <w:t>etc.) :</w:t>
            </w:r>
          </w:p>
          <w:p w14:paraId="485AEFEC" w14:textId="77777777" w:rsidR="00980AB9" w:rsidRDefault="00980AB9" w:rsidP="00980AB9">
            <w:pPr>
              <w:spacing w:line="312" w:lineRule="auto"/>
              <w:rPr>
                <w:rFonts w:ascii="Garamond" w:hAnsi="Garamond"/>
                <w:b/>
                <w:sz w:val="36"/>
                <w:szCs w:val="36"/>
              </w:rPr>
            </w:pPr>
          </w:p>
          <w:p w14:paraId="4E0F0C5E" w14:textId="77777777" w:rsidR="00932256" w:rsidRDefault="00932256" w:rsidP="00980AB9">
            <w:pPr>
              <w:spacing w:line="312" w:lineRule="auto"/>
              <w:rPr>
                <w:rFonts w:ascii="Garamond" w:hAnsi="Garamond"/>
              </w:rPr>
            </w:pPr>
          </w:p>
          <w:p w14:paraId="2D770567" w14:textId="2B46DC4A" w:rsidR="00932256" w:rsidRPr="00932256" w:rsidRDefault="00932256" w:rsidP="00980AB9">
            <w:pPr>
              <w:spacing w:line="312" w:lineRule="auto"/>
              <w:rPr>
                <w:rFonts w:ascii="Garamond" w:hAnsi="Garamond"/>
              </w:rPr>
            </w:pPr>
            <w:r w:rsidRPr="00932256">
              <w:rPr>
                <w:rFonts w:ascii="Garamond" w:hAnsi="Garamond"/>
              </w:rPr>
              <w:t>Date de présence</w:t>
            </w:r>
            <w:r>
              <w:rPr>
                <w:rFonts w:ascii="Garamond" w:hAnsi="Garamond"/>
              </w:rPr>
              <w:t xml:space="preserve"> au service des archives et des collections</w:t>
            </w:r>
            <w:r w:rsidRPr="00932256">
              <w:rPr>
                <w:rFonts w:ascii="Garamond" w:hAnsi="Garamond"/>
              </w:rPr>
              <w:t> : du ………………. au ………………..</w:t>
            </w:r>
          </w:p>
        </w:tc>
      </w:tr>
    </w:tbl>
    <w:p w14:paraId="6FFE8E2F" w14:textId="77777777" w:rsidR="00980AB9" w:rsidRPr="00980AB9" w:rsidRDefault="00980AB9" w:rsidP="00980AB9">
      <w:pPr>
        <w:spacing w:line="312" w:lineRule="auto"/>
        <w:rPr>
          <w:rFonts w:ascii="Garamond" w:hAnsi="Garamond"/>
          <w:b/>
        </w:rPr>
      </w:pPr>
    </w:p>
    <w:tbl>
      <w:tblPr>
        <w:tblStyle w:val="Grilledutableau"/>
        <w:tblW w:w="0" w:type="auto"/>
        <w:tblLook w:val="04A0" w:firstRow="1" w:lastRow="0" w:firstColumn="1" w:lastColumn="0" w:noHBand="0" w:noVBand="1"/>
      </w:tblPr>
      <w:tblGrid>
        <w:gridCol w:w="3766"/>
        <w:gridCol w:w="6422"/>
      </w:tblGrid>
      <w:tr w:rsidR="00980AB9" w:rsidRPr="00980AB9" w14:paraId="4AC9787E" w14:textId="77777777" w:rsidTr="00980AB9">
        <w:tc>
          <w:tcPr>
            <w:tcW w:w="3936" w:type="dxa"/>
            <w:shd w:val="clear" w:color="auto" w:fill="E0E0E0"/>
          </w:tcPr>
          <w:p w14:paraId="13A1A148" w14:textId="77777777" w:rsidR="00980AB9" w:rsidRPr="00980AB9" w:rsidRDefault="00980AB9" w:rsidP="00980AB9">
            <w:pPr>
              <w:spacing w:line="312" w:lineRule="auto"/>
              <w:rPr>
                <w:rFonts w:ascii="Garamond" w:hAnsi="Garamond"/>
                <w:b/>
              </w:rPr>
            </w:pPr>
            <w:r w:rsidRPr="00980AB9">
              <w:rPr>
                <w:rFonts w:ascii="Garamond" w:hAnsi="Garamond"/>
                <w:b/>
              </w:rPr>
              <w:t>Nature des documents demandés</w:t>
            </w:r>
          </w:p>
        </w:tc>
        <w:tc>
          <w:tcPr>
            <w:tcW w:w="6856" w:type="dxa"/>
          </w:tcPr>
          <w:p w14:paraId="3AB4F28A" w14:textId="77777777" w:rsidR="00980AB9" w:rsidRPr="00980AB9" w:rsidRDefault="00980AB9" w:rsidP="00980AB9">
            <w:pPr>
              <w:spacing w:line="312" w:lineRule="auto"/>
              <w:rPr>
                <w:rFonts w:ascii="Garamond" w:hAnsi="Garamond"/>
                <w:b/>
              </w:rPr>
            </w:pPr>
          </w:p>
        </w:tc>
      </w:tr>
      <w:tr w:rsidR="00980AB9" w:rsidRPr="00980AB9" w14:paraId="5DE6AC59" w14:textId="77777777" w:rsidTr="00760D24">
        <w:trPr>
          <w:trHeight w:val="5381"/>
        </w:trPr>
        <w:tc>
          <w:tcPr>
            <w:tcW w:w="10792" w:type="dxa"/>
            <w:gridSpan w:val="2"/>
          </w:tcPr>
          <w:p w14:paraId="2E2043E1" w14:textId="77777777" w:rsidR="00980AB9" w:rsidRPr="00980AB9" w:rsidRDefault="00980AB9" w:rsidP="00980AB9">
            <w:pPr>
              <w:spacing w:line="312" w:lineRule="auto"/>
              <w:rPr>
                <w:rFonts w:ascii="Garamond" w:hAnsi="Garamond"/>
              </w:rPr>
            </w:pPr>
          </w:p>
          <w:p w14:paraId="26D8DADE" w14:textId="77777777" w:rsidR="00980AB9" w:rsidRPr="00980AB9" w:rsidRDefault="00980AB9" w:rsidP="00980AB9">
            <w:pPr>
              <w:spacing w:line="312" w:lineRule="auto"/>
              <w:rPr>
                <w:rFonts w:ascii="Garamond" w:hAnsi="Garamond"/>
              </w:rPr>
            </w:pPr>
            <w:r w:rsidRPr="00980AB9">
              <w:rPr>
                <w:rFonts w:ascii="Garamond" w:hAnsi="Garamond"/>
              </w:rPr>
              <w:t>Description des documents demandés :</w:t>
            </w:r>
          </w:p>
          <w:p w14:paraId="68513F1A" w14:textId="77777777" w:rsidR="00980AB9" w:rsidRPr="00646DCD" w:rsidRDefault="00980AB9" w:rsidP="00980AB9">
            <w:pPr>
              <w:spacing w:line="312" w:lineRule="auto"/>
              <w:rPr>
                <w:rFonts w:ascii="Garamond" w:hAnsi="Garamond"/>
                <w:sz w:val="16"/>
                <w:szCs w:val="16"/>
              </w:rPr>
            </w:pPr>
          </w:p>
          <w:p w14:paraId="0FEEBB17" w14:textId="77777777" w:rsidR="00980AB9" w:rsidRPr="00980AB9" w:rsidRDefault="00980AB9" w:rsidP="00980AB9">
            <w:pPr>
              <w:spacing w:line="312" w:lineRule="auto"/>
              <w:rPr>
                <w:rFonts w:ascii="Garamond" w:hAnsi="Garamond"/>
              </w:rPr>
            </w:pPr>
          </w:p>
          <w:p w14:paraId="1C83C701" w14:textId="13EA8664" w:rsidR="00980AB9" w:rsidRPr="00980AB9" w:rsidRDefault="00646DCD" w:rsidP="00980AB9">
            <w:pPr>
              <w:spacing w:line="312" w:lineRule="auto"/>
              <w:rPr>
                <w:rFonts w:ascii="Garamond" w:hAnsi="Garamond"/>
              </w:rPr>
            </w:pPr>
            <w:r>
              <w:rPr>
                <w:rFonts w:ascii="Garamond" w:hAnsi="Garamond"/>
              </w:rPr>
              <w:t xml:space="preserve">Indiquer </w:t>
            </w:r>
            <w:r w:rsidR="00534787">
              <w:rPr>
                <w:rFonts w:ascii="Garamond" w:hAnsi="Garamond"/>
              </w:rPr>
              <w:t>le/</w:t>
            </w:r>
            <w:r>
              <w:rPr>
                <w:rFonts w:ascii="Garamond" w:hAnsi="Garamond"/>
              </w:rPr>
              <w:t>les n</w:t>
            </w:r>
            <w:r w:rsidR="00980AB9" w:rsidRPr="00980AB9">
              <w:rPr>
                <w:rFonts w:ascii="Garamond" w:hAnsi="Garamond"/>
              </w:rPr>
              <w:t>uméro(s) d’inventaire</w:t>
            </w:r>
            <w:r>
              <w:rPr>
                <w:rFonts w:ascii="Garamond" w:hAnsi="Garamond"/>
              </w:rPr>
              <w:t>. S</w:t>
            </w:r>
            <w:r w:rsidR="00980AB9" w:rsidRPr="00980AB9">
              <w:rPr>
                <w:rFonts w:ascii="Garamond" w:hAnsi="Garamond"/>
              </w:rPr>
              <w:t>i le nombre de documents est important, joindre une liste détaillée en annexe du présent bordereau)</w:t>
            </w:r>
          </w:p>
          <w:p w14:paraId="4F4C509E" w14:textId="1603F37F" w:rsidR="00980AB9" w:rsidRPr="00980AB9" w:rsidRDefault="00980AB9" w:rsidP="00980AB9">
            <w:pPr>
              <w:spacing w:line="312" w:lineRule="auto"/>
              <w:rPr>
                <w:rFonts w:ascii="Garamond" w:hAnsi="Garamond"/>
              </w:rPr>
            </w:pPr>
          </w:p>
          <w:p w14:paraId="3DBDA493" w14:textId="77777777" w:rsidR="00980AB9" w:rsidRPr="00980AB9" w:rsidRDefault="00980AB9" w:rsidP="00980AB9">
            <w:pPr>
              <w:spacing w:line="312" w:lineRule="auto"/>
              <w:rPr>
                <w:rFonts w:ascii="Garamond" w:hAnsi="Garamond"/>
              </w:rPr>
            </w:pPr>
          </w:p>
          <w:p w14:paraId="57846A58" w14:textId="77777777" w:rsidR="00980AB9" w:rsidRDefault="00980AB9" w:rsidP="00980AB9">
            <w:pPr>
              <w:spacing w:line="312" w:lineRule="auto"/>
              <w:rPr>
                <w:rFonts w:ascii="Garamond" w:hAnsi="Garamond"/>
              </w:rPr>
            </w:pPr>
            <w:r w:rsidRPr="00980AB9">
              <w:rPr>
                <w:rFonts w:ascii="Garamond" w:hAnsi="Garamond"/>
              </w:rPr>
              <w:t xml:space="preserve">Motif de la consultation des </w:t>
            </w:r>
            <w:r w:rsidR="00534787">
              <w:rPr>
                <w:rFonts w:ascii="Garamond" w:hAnsi="Garamond"/>
              </w:rPr>
              <w:t>objets</w:t>
            </w:r>
            <w:r w:rsidRPr="00980AB9">
              <w:rPr>
                <w:rFonts w:ascii="Garamond" w:hAnsi="Garamond"/>
              </w:rPr>
              <w:t xml:space="preserve"> : </w:t>
            </w:r>
          </w:p>
          <w:p w14:paraId="0DF09806" w14:textId="77777777" w:rsidR="00932256" w:rsidRDefault="00932256" w:rsidP="00980AB9">
            <w:pPr>
              <w:spacing w:line="312" w:lineRule="auto"/>
              <w:rPr>
                <w:rFonts w:ascii="Garamond" w:hAnsi="Garamond"/>
              </w:rPr>
            </w:pPr>
          </w:p>
          <w:p w14:paraId="6204E0CA" w14:textId="77777777" w:rsidR="00932256" w:rsidRDefault="00932256" w:rsidP="00980AB9">
            <w:pPr>
              <w:spacing w:line="312" w:lineRule="auto"/>
              <w:rPr>
                <w:rFonts w:ascii="Garamond" w:hAnsi="Garamond"/>
              </w:rPr>
            </w:pPr>
          </w:p>
          <w:p w14:paraId="608809A3" w14:textId="2575C034" w:rsidR="00932256" w:rsidRPr="00760D24" w:rsidRDefault="00932256" w:rsidP="00980AB9">
            <w:pPr>
              <w:spacing w:line="312" w:lineRule="auto"/>
              <w:rPr>
                <w:rFonts w:ascii="Garamond" w:hAnsi="Garamond"/>
              </w:rPr>
            </w:pPr>
            <w:r>
              <w:rPr>
                <w:rFonts w:ascii="Garamond" w:hAnsi="Garamond"/>
              </w:rPr>
              <w:t>Avez-vous prévu de procéder à des opérations de restauration (nettoyage, remontage ou autres) sur les objets demandés ? Si oui, lesquelles ?</w:t>
            </w:r>
          </w:p>
        </w:tc>
      </w:tr>
    </w:tbl>
    <w:p w14:paraId="323D20BE" w14:textId="77777777" w:rsidR="00935F07" w:rsidRDefault="00935F07" w:rsidP="00646DCD">
      <w:pPr>
        <w:rPr>
          <w:rFonts w:ascii="Garamond" w:hAnsi="Garamond"/>
          <w:b/>
          <w:sz w:val="28"/>
          <w:szCs w:val="28"/>
        </w:rPr>
      </w:pPr>
    </w:p>
    <w:p w14:paraId="6E1DEF43" w14:textId="77777777" w:rsidR="000728D2" w:rsidRDefault="00980AB9" w:rsidP="00935F07">
      <w:pPr>
        <w:jc w:val="center"/>
        <w:rPr>
          <w:rFonts w:ascii="Garamond" w:hAnsi="Garamond"/>
          <w:b/>
          <w:sz w:val="28"/>
          <w:szCs w:val="28"/>
        </w:rPr>
      </w:pPr>
      <w:r w:rsidRPr="00980AB9">
        <w:rPr>
          <w:rFonts w:ascii="Garamond" w:hAnsi="Garamond"/>
          <w:b/>
          <w:sz w:val="28"/>
          <w:szCs w:val="28"/>
        </w:rPr>
        <w:t>REGLEMENT CONCERNANT LA COMMUNICATION</w:t>
      </w:r>
    </w:p>
    <w:p w14:paraId="0D70E02B" w14:textId="77777777" w:rsidR="00980AB9" w:rsidRPr="00980AB9" w:rsidRDefault="00980AB9" w:rsidP="00980AB9">
      <w:pPr>
        <w:jc w:val="center"/>
        <w:rPr>
          <w:rFonts w:ascii="Garamond" w:hAnsi="Garamond"/>
          <w:b/>
          <w:sz w:val="28"/>
          <w:szCs w:val="28"/>
        </w:rPr>
      </w:pPr>
      <w:r w:rsidRPr="00980AB9">
        <w:rPr>
          <w:rFonts w:ascii="Garamond" w:hAnsi="Garamond"/>
          <w:b/>
          <w:sz w:val="28"/>
          <w:szCs w:val="28"/>
        </w:rPr>
        <w:t>DE DOCUMENTS D’ARCHIVES</w:t>
      </w:r>
    </w:p>
    <w:p w14:paraId="263CAF5D" w14:textId="77777777" w:rsidR="00646DCD" w:rsidRDefault="00646DCD" w:rsidP="00980AB9">
      <w:pPr>
        <w:jc w:val="center"/>
        <w:rPr>
          <w:rFonts w:ascii="Garamond" w:hAnsi="Garamond"/>
        </w:rPr>
      </w:pPr>
    </w:p>
    <w:p w14:paraId="3E548ACB" w14:textId="6660AF94" w:rsidR="00980AB9" w:rsidRPr="00980AB9" w:rsidRDefault="00980AB9" w:rsidP="00980AB9">
      <w:pPr>
        <w:jc w:val="center"/>
        <w:rPr>
          <w:rFonts w:ascii="Garamond" w:hAnsi="Garamond"/>
        </w:rPr>
      </w:pPr>
      <w:r w:rsidRPr="00980AB9">
        <w:rPr>
          <w:rFonts w:ascii="Garamond" w:hAnsi="Garamond"/>
        </w:rPr>
        <w:t>(</w:t>
      </w:r>
      <w:r w:rsidR="00646DCD">
        <w:rPr>
          <w:rFonts w:ascii="Garamond" w:hAnsi="Garamond"/>
        </w:rPr>
        <w:t>MERCI DE</w:t>
      </w:r>
      <w:r w:rsidRPr="00980AB9">
        <w:rPr>
          <w:rFonts w:ascii="Garamond" w:hAnsi="Garamond"/>
        </w:rPr>
        <w:t xml:space="preserve"> LIRE </w:t>
      </w:r>
      <w:r w:rsidR="00646DCD">
        <w:rPr>
          <w:rFonts w:ascii="Garamond" w:hAnsi="Garamond"/>
        </w:rPr>
        <w:t>ATTENTIVEMENT ET DE</w:t>
      </w:r>
      <w:r w:rsidRPr="00980AB9">
        <w:rPr>
          <w:rFonts w:ascii="Garamond" w:hAnsi="Garamond"/>
        </w:rPr>
        <w:t xml:space="preserve"> SIGNER</w:t>
      </w:r>
      <w:r w:rsidR="00646DCD">
        <w:rPr>
          <w:rFonts w:ascii="Garamond" w:hAnsi="Garamond"/>
        </w:rPr>
        <w:t xml:space="preserve"> CE DOCUMENT</w:t>
      </w:r>
      <w:r w:rsidRPr="00980AB9">
        <w:rPr>
          <w:rFonts w:ascii="Garamond" w:hAnsi="Garamond"/>
        </w:rPr>
        <w:t>)</w:t>
      </w:r>
    </w:p>
    <w:p w14:paraId="4C5D57ED" w14:textId="77777777" w:rsidR="00980AB9" w:rsidRPr="00980AB9" w:rsidRDefault="00980AB9" w:rsidP="00980AB9">
      <w:pPr>
        <w:rPr>
          <w:rFonts w:ascii="Garamond" w:hAnsi="Garamond"/>
        </w:rPr>
      </w:pPr>
    </w:p>
    <w:p w14:paraId="3402F232" w14:textId="77777777" w:rsidR="00980AB9" w:rsidRPr="00980AB9" w:rsidRDefault="00980AB9" w:rsidP="00980AB9">
      <w:pPr>
        <w:jc w:val="both"/>
        <w:rPr>
          <w:rFonts w:ascii="Garamond" w:hAnsi="Garamond"/>
        </w:rPr>
      </w:pPr>
    </w:p>
    <w:p w14:paraId="70122C7F" w14:textId="77777777" w:rsidR="00980AB9" w:rsidRPr="00980AB9" w:rsidRDefault="00980AB9" w:rsidP="00980AB9">
      <w:pPr>
        <w:jc w:val="both"/>
        <w:rPr>
          <w:rFonts w:ascii="Garamond" w:hAnsi="Garamond"/>
        </w:rPr>
      </w:pPr>
      <w:r w:rsidRPr="00980AB9">
        <w:rPr>
          <w:rFonts w:ascii="Garamond" w:hAnsi="Garamond"/>
        </w:rPr>
        <w:t>Toute communication d’archives publiques est soumise :</w:t>
      </w:r>
    </w:p>
    <w:p w14:paraId="0441F728" w14:textId="77777777" w:rsidR="00980AB9" w:rsidRPr="00980AB9" w:rsidRDefault="00980AB9" w:rsidP="00980AB9">
      <w:pPr>
        <w:jc w:val="both"/>
        <w:rPr>
          <w:rFonts w:ascii="Garamond" w:hAnsi="Garamond"/>
        </w:rPr>
      </w:pPr>
    </w:p>
    <w:p w14:paraId="71B3661C" w14:textId="77777777" w:rsidR="00980AB9" w:rsidRPr="00980AB9" w:rsidRDefault="00980AB9" w:rsidP="00980AB9">
      <w:pPr>
        <w:pStyle w:val="Paragraphedeliste"/>
        <w:numPr>
          <w:ilvl w:val="0"/>
          <w:numId w:val="1"/>
        </w:numPr>
        <w:jc w:val="both"/>
        <w:rPr>
          <w:rFonts w:ascii="Garamond" w:hAnsi="Garamond"/>
        </w:rPr>
      </w:pPr>
      <w:r w:rsidRPr="00980AB9">
        <w:rPr>
          <w:rFonts w:ascii="Garamond" w:hAnsi="Garamond"/>
        </w:rPr>
        <w:t>aux règles définies dans le code du patrimoine (Livre II « Archives » - Titre 1</w:t>
      </w:r>
      <w:r w:rsidRPr="00980AB9">
        <w:rPr>
          <w:rFonts w:ascii="Garamond" w:hAnsi="Garamond"/>
          <w:vertAlign w:val="superscript"/>
        </w:rPr>
        <w:t>er</w:t>
      </w:r>
      <w:r w:rsidRPr="00980AB9">
        <w:rPr>
          <w:rFonts w:ascii="Garamond" w:hAnsi="Garamond"/>
        </w:rPr>
        <w:t>. « Régime général des archives » - Chapitre 3 « Régime de communic</w:t>
      </w:r>
      <w:r>
        <w:rPr>
          <w:rFonts w:ascii="Garamond" w:hAnsi="Garamond"/>
        </w:rPr>
        <w:t>ation » - Art. L. 213-1 à 213-8),</w:t>
      </w:r>
    </w:p>
    <w:p w14:paraId="0A61434D" w14:textId="77777777" w:rsidR="00980AB9" w:rsidRPr="00980AB9" w:rsidRDefault="00980AB9" w:rsidP="00980AB9">
      <w:pPr>
        <w:pStyle w:val="Paragraphedeliste"/>
        <w:jc w:val="both"/>
        <w:rPr>
          <w:rFonts w:ascii="Garamond" w:hAnsi="Garamond"/>
        </w:rPr>
      </w:pPr>
    </w:p>
    <w:p w14:paraId="505F8FA7" w14:textId="77777777" w:rsidR="00980AB9" w:rsidRPr="00980AB9" w:rsidRDefault="00980AB9" w:rsidP="00980AB9">
      <w:pPr>
        <w:pStyle w:val="Paragraphedeliste"/>
        <w:numPr>
          <w:ilvl w:val="0"/>
          <w:numId w:val="1"/>
        </w:numPr>
        <w:jc w:val="both"/>
        <w:rPr>
          <w:rFonts w:ascii="Garamond" w:hAnsi="Garamond"/>
        </w:rPr>
      </w:pPr>
      <w:r w:rsidRPr="00980AB9">
        <w:rPr>
          <w:rFonts w:ascii="Garamond" w:hAnsi="Garamond"/>
        </w:rPr>
        <w:t>à la législation relative à l’accès aux documents administratifs (Loi n°78-753 du 17 juillet 1978 dite loi CAFA),</w:t>
      </w:r>
    </w:p>
    <w:p w14:paraId="7D16D9B9" w14:textId="77777777" w:rsidR="00980AB9" w:rsidRPr="00980AB9" w:rsidRDefault="00980AB9" w:rsidP="00980AB9">
      <w:pPr>
        <w:jc w:val="both"/>
        <w:rPr>
          <w:rFonts w:ascii="Garamond" w:hAnsi="Garamond"/>
        </w:rPr>
      </w:pPr>
    </w:p>
    <w:p w14:paraId="70AB8929" w14:textId="77777777" w:rsidR="00980AB9" w:rsidRPr="00980AB9" w:rsidRDefault="00980AB9" w:rsidP="00980AB9">
      <w:pPr>
        <w:pStyle w:val="Paragraphedeliste"/>
        <w:numPr>
          <w:ilvl w:val="0"/>
          <w:numId w:val="1"/>
        </w:numPr>
        <w:jc w:val="both"/>
        <w:rPr>
          <w:rFonts w:ascii="Garamond" w:hAnsi="Garamond"/>
        </w:rPr>
      </w:pPr>
      <w:r w:rsidRPr="00980AB9">
        <w:rPr>
          <w:rFonts w:ascii="Garamond" w:hAnsi="Garamond"/>
        </w:rPr>
        <w:t>à la législation sur les droits d’auteurs (Code de la propriété intellectuelle sur les œuvres de l’esprit telles que définies dans l’article L. 112-1). Celle-ci stipule que les prises de notes et les reproductions sont autorisées pour un usage exclusivement privé et non destiné à une utilisation collective (Art. L. 122-5 du code de la propriété intellectuelle). Toute autre utilisation est soumise à l’autorisation du ou des titulaires des droits d’auteur. L’article 123-1 du code de la propriété intellectuelle précise que « l’auteur jouit, sa vie durant, du droit exclusif d’exploiter son œuvre sous quelque forme que ce soit et d’en tirer un profit pécuniaire. La protection s’</w:t>
      </w:r>
      <w:proofErr w:type="spellStart"/>
      <w:r w:rsidRPr="00980AB9">
        <w:rPr>
          <w:rFonts w:ascii="Garamond" w:hAnsi="Garamond"/>
        </w:rPr>
        <w:t>etend</w:t>
      </w:r>
      <w:proofErr w:type="spellEnd"/>
      <w:r w:rsidRPr="00980AB9">
        <w:rPr>
          <w:rFonts w:ascii="Garamond" w:hAnsi="Garamond"/>
        </w:rPr>
        <w:t xml:space="preserve"> au profit des ayants droit pendant l’année civile en cours et les soixante-dix ans qui suivent la mort de l’auteur (Loi du 27 mars 1997).</w:t>
      </w:r>
    </w:p>
    <w:p w14:paraId="7FB9ECF1" w14:textId="77777777" w:rsidR="00980AB9" w:rsidRPr="00980AB9" w:rsidRDefault="00980AB9" w:rsidP="00980AB9">
      <w:pPr>
        <w:jc w:val="both"/>
        <w:rPr>
          <w:rFonts w:ascii="Garamond" w:hAnsi="Garamond"/>
        </w:rPr>
      </w:pPr>
    </w:p>
    <w:p w14:paraId="1AC3CDEB" w14:textId="77777777" w:rsidR="00980AB9" w:rsidRPr="00980AB9" w:rsidRDefault="00980AB9" w:rsidP="00980AB9">
      <w:pPr>
        <w:jc w:val="both"/>
        <w:rPr>
          <w:rFonts w:ascii="Garamond" w:hAnsi="Garamond"/>
        </w:rPr>
      </w:pPr>
    </w:p>
    <w:p w14:paraId="64BF674B" w14:textId="77777777" w:rsidR="00980AB9" w:rsidRPr="00980AB9" w:rsidRDefault="00980AB9" w:rsidP="00980AB9">
      <w:pPr>
        <w:jc w:val="both"/>
        <w:rPr>
          <w:rFonts w:ascii="Garamond" w:hAnsi="Garamond"/>
        </w:rPr>
      </w:pPr>
      <w:r w:rsidRPr="00980AB9">
        <w:rPr>
          <w:rFonts w:ascii="Garamond" w:hAnsi="Garamond"/>
        </w:rPr>
        <w:t>Procédure pour la communication des documents :</w:t>
      </w:r>
    </w:p>
    <w:p w14:paraId="1DEA878F" w14:textId="77777777" w:rsidR="00980AB9" w:rsidRPr="00980AB9" w:rsidRDefault="00980AB9" w:rsidP="00980AB9">
      <w:pPr>
        <w:jc w:val="both"/>
        <w:rPr>
          <w:rFonts w:ascii="Garamond" w:hAnsi="Garamond"/>
        </w:rPr>
      </w:pPr>
    </w:p>
    <w:p w14:paraId="495F2E39" w14:textId="77777777" w:rsidR="00980AB9" w:rsidRPr="00980AB9" w:rsidRDefault="00980AB9" w:rsidP="00980AB9">
      <w:pPr>
        <w:pStyle w:val="Paragraphedeliste"/>
        <w:numPr>
          <w:ilvl w:val="0"/>
          <w:numId w:val="1"/>
        </w:numPr>
        <w:jc w:val="both"/>
        <w:rPr>
          <w:rFonts w:ascii="Garamond" w:hAnsi="Garamond"/>
        </w:rPr>
      </w:pPr>
      <w:r w:rsidRPr="00980AB9">
        <w:rPr>
          <w:rFonts w:ascii="Garamond" w:hAnsi="Garamond"/>
        </w:rPr>
        <w:t>Toute communication d’archives donne lieu à un bordereau de communication</w:t>
      </w:r>
      <w:r>
        <w:rPr>
          <w:rFonts w:ascii="Garamond" w:hAnsi="Garamond"/>
        </w:rPr>
        <w:t xml:space="preserve"> qui doit être validé par l’archiviste ou son représentant</w:t>
      </w:r>
      <w:r w:rsidRPr="00980AB9">
        <w:rPr>
          <w:rFonts w:ascii="Garamond" w:hAnsi="Garamond"/>
        </w:rPr>
        <w:t>.</w:t>
      </w:r>
    </w:p>
    <w:p w14:paraId="637D202A" w14:textId="77777777" w:rsidR="00980AB9" w:rsidRPr="00980AB9" w:rsidRDefault="00980AB9" w:rsidP="00980AB9">
      <w:pPr>
        <w:pStyle w:val="Paragraphedeliste"/>
        <w:jc w:val="both"/>
        <w:rPr>
          <w:rFonts w:ascii="Garamond" w:hAnsi="Garamond"/>
        </w:rPr>
      </w:pPr>
    </w:p>
    <w:p w14:paraId="5247D4D5" w14:textId="77777777" w:rsidR="00980AB9" w:rsidRPr="00980AB9" w:rsidRDefault="00980AB9" w:rsidP="00980AB9">
      <w:pPr>
        <w:pStyle w:val="Paragraphedeliste"/>
        <w:numPr>
          <w:ilvl w:val="0"/>
          <w:numId w:val="1"/>
        </w:numPr>
        <w:jc w:val="both"/>
        <w:rPr>
          <w:rFonts w:ascii="Garamond" w:hAnsi="Garamond"/>
        </w:rPr>
      </w:pPr>
      <w:r w:rsidRPr="00980AB9">
        <w:rPr>
          <w:rFonts w:ascii="Garamond" w:hAnsi="Garamond"/>
        </w:rPr>
        <w:t>À la réception d’une demande de communication d’archives, le service informe le responsable du versement (ou le responsable de l’équipe de recherche qui en est à l’origine) de l’objet de la demande, afin de s’assurer auprès de lui que la communication des documents ne peut engendrer de litiges.</w:t>
      </w:r>
    </w:p>
    <w:p w14:paraId="28BCC699" w14:textId="77777777" w:rsidR="00980AB9" w:rsidRPr="00980AB9" w:rsidRDefault="00980AB9" w:rsidP="00980AB9">
      <w:pPr>
        <w:jc w:val="both"/>
        <w:rPr>
          <w:rFonts w:ascii="Garamond" w:hAnsi="Garamond"/>
        </w:rPr>
      </w:pPr>
    </w:p>
    <w:p w14:paraId="6D1B9F8A" w14:textId="77777777" w:rsidR="00980AB9" w:rsidRPr="00980AB9" w:rsidRDefault="00980AB9" w:rsidP="00980AB9">
      <w:pPr>
        <w:pStyle w:val="Paragraphedeliste"/>
        <w:numPr>
          <w:ilvl w:val="0"/>
          <w:numId w:val="1"/>
        </w:numPr>
        <w:jc w:val="both"/>
        <w:rPr>
          <w:rFonts w:ascii="Garamond" w:hAnsi="Garamond"/>
        </w:rPr>
      </w:pPr>
      <w:r w:rsidRPr="00980AB9">
        <w:rPr>
          <w:rFonts w:ascii="Garamond" w:hAnsi="Garamond"/>
        </w:rPr>
        <w:t>Lorsque l’utilisation des archives nécessite une autorisation du titulaire des droits d’auteur, le lecteur doit demander cette autorisation à l’auteur et la fournir au service des archives et collections. S’il s’agit d’une œuvre de collaboration, il est nécessaire de fournir l’autorisation de tous les titulaires des droits d’auteur.</w:t>
      </w:r>
    </w:p>
    <w:p w14:paraId="57C467AB" w14:textId="77777777" w:rsidR="00980AB9" w:rsidRPr="00980AB9" w:rsidRDefault="00980AB9" w:rsidP="00980AB9">
      <w:pPr>
        <w:jc w:val="both"/>
        <w:rPr>
          <w:rFonts w:ascii="Garamond" w:hAnsi="Garamond"/>
        </w:rPr>
      </w:pPr>
    </w:p>
    <w:p w14:paraId="24C9F2C0" w14:textId="77777777" w:rsidR="00980AB9" w:rsidRDefault="00980AB9" w:rsidP="00980AB9">
      <w:pPr>
        <w:pStyle w:val="Paragraphedeliste"/>
        <w:numPr>
          <w:ilvl w:val="0"/>
          <w:numId w:val="1"/>
        </w:numPr>
        <w:jc w:val="both"/>
        <w:rPr>
          <w:rFonts w:ascii="Garamond" w:hAnsi="Garamond"/>
        </w:rPr>
      </w:pPr>
      <w:r w:rsidRPr="00980AB9">
        <w:rPr>
          <w:rFonts w:ascii="Garamond" w:hAnsi="Garamond"/>
        </w:rPr>
        <w:t>Les archives sont communiquées dans la salle de travail ou dans le corridor de consultation. Elles ne peuvent en aucun cas, être sorties du service des archives et collections sans autori</w:t>
      </w:r>
      <w:r w:rsidR="000728D2">
        <w:rPr>
          <w:rFonts w:ascii="Garamond" w:hAnsi="Garamond"/>
        </w:rPr>
        <w:t>sation préalable du responsable ou de son représentant.</w:t>
      </w:r>
    </w:p>
    <w:p w14:paraId="72726B3E" w14:textId="77777777" w:rsidR="00980AB9" w:rsidRPr="00980AB9" w:rsidRDefault="00980AB9" w:rsidP="00980AB9">
      <w:pPr>
        <w:jc w:val="both"/>
        <w:rPr>
          <w:rFonts w:ascii="Garamond" w:hAnsi="Garamond"/>
        </w:rPr>
      </w:pPr>
    </w:p>
    <w:p w14:paraId="2A890BE8" w14:textId="77777777" w:rsidR="00980AB9" w:rsidRPr="00980AB9" w:rsidRDefault="00980AB9" w:rsidP="00980AB9">
      <w:pPr>
        <w:pStyle w:val="Paragraphedeliste"/>
        <w:numPr>
          <w:ilvl w:val="0"/>
          <w:numId w:val="1"/>
        </w:numPr>
        <w:jc w:val="both"/>
        <w:rPr>
          <w:rFonts w:ascii="Garamond" w:hAnsi="Garamond"/>
        </w:rPr>
      </w:pPr>
      <w:r>
        <w:rPr>
          <w:rFonts w:ascii="Garamond" w:hAnsi="Garamond"/>
        </w:rPr>
        <w:t>Lors de la consultation, le demandeur traitera les documents avec le plus grand soin et respectera scrupuleusement l’ordre de classement des pièces.</w:t>
      </w:r>
    </w:p>
    <w:p w14:paraId="669A89C9" w14:textId="77777777" w:rsidR="00980AB9" w:rsidRPr="00980AB9" w:rsidRDefault="00980AB9" w:rsidP="00980AB9">
      <w:pPr>
        <w:rPr>
          <w:rFonts w:ascii="Garamond" w:hAnsi="Garamond"/>
        </w:rPr>
      </w:pPr>
    </w:p>
    <w:p w14:paraId="51A4E14D" w14:textId="77777777" w:rsidR="00980AB9" w:rsidRPr="00980AB9" w:rsidRDefault="00980AB9" w:rsidP="00980AB9">
      <w:pPr>
        <w:rPr>
          <w:rFonts w:ascii="Garamond" w:hAnsi="Garamond"/>
          <w:sz w:val="28"/>
          <w:szCs w:val="28"/>
        </w:rPr>
      </w:pPr>
    </w:p>
    <w:p w14:paraId="3D64156C" w14:textId="77777777" w:rsidR="00980AB9" w:rsidRPr="00980AB9" w:rsidRDefault="00980AB9" w:rsidP="00980AB9">
      <w:pPr>
        <w:rPr>
          <w:rFonts w:ascii="Garamond" w:hAnsi="Garamond"/>
          <w:sz w:val="28"/>
          <w:szCs w:val="28"/>
        </w:rPr>
      </w:pPr>
      <w:r w:rsidRPr="00980AB9">
        <w:rPr>
          <w:rFonts w:ascii="Garamond" w:hAnsi="Garamond"/>
          <w:sz w:val="28"/>
          <w:szCs w:val="28"/>
        </w:rPr>
        <w:t>Date et signature du demandeur</w:t>
      </w:r>
      <w:r w:rsidRPr="00980AB9">
        <w:rPr>
          <w:rFonts w:ascii="Garamond" w:hAnsi="Garamond"/>
          <w:sz w:val="28"/>
          <w:szCs w:val="28"/>
        </w:rPr>
        <w:tab/>
      </w:r>
      <w:r w:rsidRPr="00980AB9">
        <w:rPr>
          <w:rFonts w:ascii="Garamond" w:hAnsi="Garamond"/>
          <w:sz w:val="28"/>
          <w:szCs w:val="28"/>
        </w:rPr>
        <w:tab/>
      </w:r>
      <w:r w:rsidRPr="00980AB9">
        <w:rPr>
          <w:rFonts w:ascii="Garamond" w:hAnsi="Garamond"/>
          <w:sz w:val="28"/>
          <w:szCs w:val="28"/>
        </w:rPr>
        <w:tab/>
      </w:r>
      <w:r w:rsidRPr="00980AB9">
        <w:rPr>
          <w:rFonts w:ascii="Garamond" w:hAnsi="Garamond"/>
          <w:sz w:val="28"/>
          <w:szCs w:val="28"/>
        </w:rPr>
        <w:tab/>
      </w:r>
      <w:r w:rsidRPr="00980AB9">
        <w:rPr>
          <w:rFonts w:ascii="Garamond" w:hAnsi="Garamond"/>
          <w:sz w:val="28"/>
          <w:szCs w:val="28"/>
        </w:rPr>
        <w:tab/>
      </w:r>
      <w:r w:rsidRPr="00980AB9">
        <w:rPr>
          <w:rFonts w:ascii="Garamond" w:hAnsi="Garamond"/>
          <w:sz w:val="28"/>
          <w:szCs w:val="28"/>
        </w:rPr>
        <w:tab/>
      </w:r>
      <w:r w:rsidRPr="00980AB9">
        <w:rPr>
          <w:rFonts w:ascii="Garamond" w:hAnsi="Garamond"/>
          <w:sz w:val="28"/>
          <w:szCs w:val="28"/>
        </w:rPr>
        <w:tab/>
        <w:t>Visa de l’archiviste</w:t>
      </w:r>
    </w:p>
    <w:p w14:paraId="4396B0E4" w14:textId="77777777" w:rsidR="00980AB9" w:rsidRPr="00980AB9" w:rsidRDefault="00980AB9" w:rsidP="00980AB9">
      <w:pPr>
        <w:rPr>
          <w:rFonts w:ascii="Garamond" w:hAnsi="Garamond"/>
        </w:rPr>
      </w:pPr>
    </w:p>
    <w:sectPr w:rsidR="00980AB9" w:rsidRPr="00980AB9" w:rsidSect="00935F07">
      <w:type w:val="continuous"/>
      <w:pgSz w:w="11900" w:h="16840"/>
      <w:pgMar w:top="709"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719C9" w14:textId="77777777" w:rsidR="00BD1E04" w:rsidRDefault="00BD1E04" w:rsidP="00980AB9">
      <w:r>
        <w:separator/>
      </w:r>
    </w:p>
  </w:endnote>
  <w:endnote w:type="continuationSeparator" w:id="0">
    <w:p w14:paraId="4D96CB28" w14:textId="77777777" w:rsidR="00BD1E04" w:rsidRDefault="00BD1E04" w:rsidP="0098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117BC" w14:textId="77777777" w:rsidR="00980AB9" w:rsidRDefault="00980AB9" w:rsidP="00980AB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AF85CDD" w14:textId="77777777" w:rsidR="00980AB9" w:rsidRDefault="00980AB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F14A9" w14:textId="77777777" w:rsidR="00980AB9" w:rsidRDefault="00980AB9" w:rsidP="00980AB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83F6D">
      <w:rPr>
        <w:rStyle w:val="Numrodepage"/>
        <w:noProof/>
      </w:rPr>
      <w:t>1</w:t>
    </w:r>
    <w:r>
      <w:rPr>
        <w:rStyle w:val="Numrodepage"/>
      </w:rPr>
      <w:fldChar w:fldCharType="end"/>
    </w:r>
  </w:p>
  <w:p w14:paraId="70C87D98" w14:textId="77777777" w:rsidR="00980AB9" w:rsidRDefault="00980A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9E8D3" w14:textId="77777777" w:rsidR="00BD1E04" w:rsidRDefault="00BD1E04" w:rsidP="00980AB9">
      <w:r>
        <w:separator/>
      </w:r>
    </w:p>
  </w:footnote>
  <w:footnote w:type="continuationSeparator" w:id="0">
    <w:p w14:paraId="00B70062" w14:textId="77777777" w:rsidR="00BD1E04" w:rsidRDefault="00BD1E04" w:rsidP="00980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41027"/>
    <w:multiLevelType w:val="hybridMultilevel"/>
    <w:tmpl w:val="1054BF92"/>
    <w:lvl w:ilvl="0" w:tplc="60308F18">
      <w:start w:val="37"/>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B9"/>
    <w:rsid w:val="000728D2"/>
    <w:rsid w:val="000A42A6"/>
    <w:rsid w:val="00113C7B"/>
    <w:rsid w:val="001922F7"/>
    <w:rsid w:val="004C0A34"/>
    <w:rsid w:val="00534787"/>
    <w:rsid w:val="005A0BE7"/>
    <w:rsid w:val="00646DCD"/>
    <w:rsid w:val="006B0EBD"/>
    <w:rsid w:val="00760D24"/>
    <w:rsid w:val="008469D1"/>
    <w:rsid w:val="00932256"/>
    <w:rsid w:val="00935F07"/>
    <w:rsid w:val="00980AB9"/>
    <w:rsid w:val="00BD1E04"/>
    <w:rsid w:val="00CD6334"/>
    <w:rsid w:val="00F83F6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91E74"/>
  <w14:defaultImageDpi w14:val="300"/>
  <w15:docId w15:val="{B96C4CA4-D05C-6A42-9E39-19337DE1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A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0AB9"/>
    <w:pPr>
      <w:ind w:left="720"/>
      <w:contextualSpacing/>
    </w:pPr>
  </w:style>
  <w:style w:type="table" w:styleId="Grilledutableau">
    <w:name w:val="Table Grid"/>
    <w:basedOn w:val="TableauNormal"/>
    <w:uiPriority w:val="59"/>
    <w:rsid w:val="00980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980AB9"/>
    <w:pPr>
      <w:tabs>
        <w:tab w:val="center" w:pos="4536"/>
        <w:tab w:val="right" w:pos="9072"/>
      </w:tabs>
    </w:pPr>
  </w:style>
  <w:style w:type="character" w:customStyle="1" w:styleId="PieddepageCar">
    <w:name w:val="Pied de page Car"/>
    <w:basedOn w:val="Policepardfaut"/>
    <w:link w:val="Pieddepage"/>
    <w:uiPriority w:val="99"/>
    <w:rsid w:val="00980AB9"/>
  </w:style>
  <w:style w:type="character" w:styleId="Numrodepage">
    <w:name w:val="page number"/>
    <w:basedOn w:val="Policepardfaut"/>
    <w:uiPriority w:val="99"/>
    <w:semiHidden/>
    <w:unhideWhenUsed/>
    <w:rsid w:val="00980AB9"/>
  </w:style>
  <w:style w:type="character" w:styleId="Lienhypertexte">
    <w:name w:val="Hyperlink"/>
    <w:basedOn w:val="Policepardfaut"/>
    <w:uiPriority w:val="99"/>
    <w:unhideWhenUsed/>
    <w:rsid w:val="00646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3028</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Larcher</dc:creator>
  <cp:keywords/>
  <dc:description/>
  <cp:lastModifiedBy>Cédric Larcher</cp:lastModifiedBy>
  <cp:revision>2</cp:revision>
  <cp:lastPrinted>2017-12-12T12:26:00Z</cp:lastPrinted>
  <dcterms:created xsi:type="dcterms:W3CDTF">2020-05-10T17:55:00Z</dcterms:created>
  <dcterms:modified xsi:type="dcterms:W3CDTF">2020-05-10T17:55:00Z</dcterms:modified>
</cp:coreProperties>
</file>